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AB" w:rsidRPr="001B40F8" w:rsidRDefault="00BB40AB" w:rsidP="00BB40AB">
      <w:pPr>
        <w:pStyle w:val="Titolo1"/>
        <w:tabs>
          <w:tab w:val="left" w:pos="4536"/>
        </w:tabs>
        <w:rPr>
          <w:rFonts w:ascii="Georgia" w:hAnsi="Georgia"/>
          <w:i/>
          <w:sz w:val="24"/>
          <w:szCs w:val="24"/>
        </w:rPr>
      </w:pPr>
      <w:r w:rsidRPr="001B40F8">
        <w:rPr>
          <w:rFonts w:ascii="Georgia" w:hAnsi="Georgia"/>
          <w:i/>
          <w:sz w:val="24"/>
          <w:szCs w:val="24"/>
        </w:rPr>
        <w:t>NOME COGNOME utente</w:t>
      </w:r>
    </w:p>
    <w:p w:rsidR="00BB40AB" w:rsidRPr="001B40F8" w:rsidRDefault="00BB40AB" w:rsidP="00BB40AB">
      <w:pPr>
        <w:rPr>
          <w:rFonts w:ascii="Georgia" w:hAnsi="Georgia"/>
          <w:i/>
        </w:rPr>
      </w:pPr>
      <w:r w:rsidRPr="001B40F8">
        <w:rPr>
          <w:rFonts w:ascii="Georgia" w:hAnsi="Georgia"/>
          <w:i/>
        </w:rPr>
        <w:t>Indirizzo utente</w:t>
      </w:r>
    </w:p>
    <w:p w:rsidR="00BB40AB" w:rsidRPr="001B40F8" w:rsidRDefault="00BB40AB" w:rsidP="00BB40AB">
      <w:pPr>
        <w:rPr>
          <w:rFonts w:ascii="Georgia" w:hAnsi="Georgia"/>
        </w:rPr>
      </w:pPr>
      <w:r w:rsidRPr="001B40F8">
        <w:rPr>
          <w:rFonts w:ascii="Georgia" w:hAnsi="Georgia"/>
          <w:i/>
        </w:rPr>
        <w:t>CAP CITTA’</w:t>
      </w:r>
    </w:p>
    <w:p w:rsidR="00BB40AB" w:rsidRPr="001B40F8" w:rsidRDefault="00BB40AB" w:rsidP="00BB40AB">
      <w:pPr>
        <w:rPr>
          <w:rFonts w:ascii="Georgia" w:hAnsi="Georgia"/>
        </w:rPr>
      </w:pPr>
    </w:p>
    <w:p w:rsidR="00BB40AB" w:rsidRPr="001B40F8" w:rsidRDefault="00BB40AB" w:rsidP="00BB40AB">
      <w:pPr>
        <w:pStyle w:val="Titolo1"/>
        <w:tabs>
          <w:tab w:val="left" w:pos="4536"/>
        </w:tabs>
        <w:suppressAutoHyphens/>
        <w:spacing w:before="0"/>
        <w:ind w:left="432"/>
        <w:rPr>
          <w:rFonts w:ascii="Georgia" w:hAnsi="Georgia"/>
          <w:sz w:val="24"/>
          <w:szCs w:val="24"/>
        </w:rPr>
      </w:pPr>
      <w:r w:rsidRPr="001B40F8">
        <w:rPr>
          <w:rFonts w:ascii="Georgia" w:hAnsi="Georgia"/>
          <w:sz w:val="24"/>
          <w:szCs w:val="24"/>
        </w:rPr>
        <w:t xml:space="preserve">                                                                       </w:t>
      </w:r>
      <w:r>
        <w:rPr>
          <w:rFonts w:ascii="Georgia" w:hAnsi="Georgia"/>
          <w:sz w:val="24"/>
          <w:szCs w:val="24"/>
        </w:rPr>
        <w:t xml:space="preserve">  </w:t>
      </w:r>
      <w:r w:rsidRPr="001B40F8">
        <w:rPr>
          <w:rFonts w:ascii="Georgia" w:hAnsi="Georgia"/>
          <w:sz w:val="24"/>
          <w:szCs w:val="24"/>
        </w:rPr>
        <w:t xml:space="preserve">Luogo e data     </w:t>
      </w:r>
    </w:p>
    <w:p w:rsidR="00BB40AB" w:rsidRPr="001B40F8" w:rsidRDefault="00BB40AB" w:rsidP="00BB40AB">
      <w:pPr>
        <w:pStyle w:val="Titolo1"/>
        <w:tabs>
          <w:tab w:val="left" w:pos="4536"/>
        </w:tabs>
        <w:suppressAutoHyphens/>
        <w:spacing w:before="0"/>
        <w:rPr>
          <w:rFonts w:ascii="Georgia" w:hAnsi="Georgia"/>
          <w:sz w:val="24"/>
          <w:szCs w:val="24"/>
        </w:rPr>
      </w:pPr>
      <w:r w:rsidRPr="001B40F8">
        <w:rPr>
          <w:rFonts w:ascii="Georgia" w:hAnsi="Georgia"/>
          <w:sz w:val="24"/>
          <w:szCs w:val="24"/>
        </w:rPr>
        <w:t xml:space="preserve">Raccomandata </w:t>
      </w:r>
      <w:proofErr w:type="spellStart"/>
      <w:r w:rsidRPr="001B40F8">
        <w:rPr>
          <w:rFonts w:ascii="Georgia" w:hAnsi="Georgia"/>
          <w:sz w:val="24"/>
          <w:szCs w:val="24"/>
        </w:rPr>
        <w:t>a.r.</w:t>
      </w:r>
      <w:proofErr w:type="spellEnd"/>
      <w:r w:rsidRPr="001B40F8">
        <w:rPr>
          <w:rFonts w:ascii="Georgia" w:hAnsi="Georgia"/>
          <w:sz w:val="24"/>
          <w:szCs w:val="24"/>
        </w:rPr>
        <w:tab/>
      </w:r>
      <w:r w:rsidRPr="001B40F8">
        <w:rPr>
          <w:rFonts w:ascii="Georgia" w:hAnsi="Georgia"/>
          <w:sz w:val="24"/>
          <w:szCs w:val="24"/>
        </w:rPr>
        <w:tab/>
        <w:t>Spettabile</w:t>
      </w:r>
    </w:p>
    <w:p w:rsidR="00BB40AB" w:rsidRPr="001B40F8" w:rsidRDefault="00BB40AB" w:rsidP="00BB40AB">
      <w:pPr>
        <w:pStyle w:val="Titolo2"/>
        <w:tabs>
          <w:tab w:val="left" w:pos="4536"/>
        </w:tabs>
        <w:suppressAutoHyphens/>
        <w:spacing w:before="0"/>
        <w:rPr>
          <w:rFonts w:ascii="Georgia" w:hAnsi="Georgia"/>
          <w:sz w:val="24"/>
          <w:szCs w:val="24"/>
        </w:rPr>
      </w:pPr>
      <w:r>
        <w:rPr>
          <w:rFonts w:ascii="Georgia" w:hAnsi="Georgia"/>
          <w:sz w:val="24"/>
          <w:szCs w:val="24"/>
        </w:rPr>
        <w:t xml:space="preserve">                                                                                </w:t>
      </w:r>
      <w:r w:rsidRPr="001B40F8">
        <w:rPr>
          <w:rFonts w:ascii="Georgia" w:hAnsi="Georgia"/>
          <w:sz w:val="24"/>
          <w:szCs w:val="24"/>
        </w:rPr>
        <w:t>BANCA ………………..</w:t>
      </w:r>
    </w:p>
    <w:p w:rsidR="00BB40AB" w:rsidRPr="001B40F8" w:rsidRDefault="00BB40AB" w:rsidP="00BB40AB">
      <w:pPr>
        <w:pStyle w:val="Titolo7"/>
        <w:tabs>
          <w:tab w:val="left" w:pos="4536"/>
        </w:tabs>
        <w:suppressAutoHyphens/>
        <w:spacing w:before="0"/>
        <w:ind w:left="4536"/>
        <w:rPr>
          <w:rFonts w:ascii="Georgia" w:hAnsi="Georgia"/>
        </w:rPr>
      </w:pPr>
      <w:r w:rsidRPr="001B40F8">
        <w:rPr>
          <w:rFonts w:ascii="Georgia" w:hAnsi="Georgia"/>
        </w:rPr>
        <w:tab/>
        <w:t>Direzione Generale</w:t>
      </w:r>
    </w:p>
    <w:p w:rsidR="00BB40AB" w:rsidRPr="001B40F8" w:rsidRDefault="00BB40AB" w:rsidP="00BB40AB">
      <w:pPr>
        <w:pStyle w:val="Titolo7"/>
        <w:tabs>
          <w:tab w:val="left" w:pos="4536"/>
        </w:tabs>
        <w:suppressAutoHyphens/>
        <w:spacing w:before="0"/>
        <w:ind w:left="4536"/>
        <w:rPr>
          <w:rFonts w:ascii="Georgia" w:hAnsi="Georgia"/>
        </w:rPr>
      </w:pPr>
      <w:r w:rsidRPr="001B40F8">
        <w:rPr>
          <w:rFonts w:ascii="Georgia" w:hAnsi="Georgia"/>
        </w:rPr>
        <w:tab/>
        <w:t>Via…………..</w:t>
      </w:r>
    </w:p>
    <w:p w:rsidR="00BB40AB" w:rsidRPr="001B40F8" w:rsidRDefault="00BB40AB" w:rsidP="00BB40AB">
      <w:pPr>
        <w:pStyle w:val="Rientrocorpodeltesto"/>
        <w:spacing w:line="240" w:lineRule="auto"/>
        <w:rPr>
          <w:rFonts w:ascii="Georgia" w:hAnsi="Georgia"/>
          <w:szCs w:val="24"/>
        </w:rPr>
      </w:pP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CAP CITTA’</w:t>
      </w:r>
      <w:r w:rsidRPr="001B40F8">
        <w:rPr>
          <w:rFonts w:ascii="Georgia" w:hAnsi="Georgia"/>
          <w:szCs w:val="24"/>
        </w:rPr>
        <w:tab/>
      </w:r>
    </w:p>
    <w:p w:rsidR="00BB40AB" w:rsidRPr="001B40F8" w:rsidRDefault="00BB40AB" w:rsidP="00BB40AB">
      <w:pPr>
        <w:pStyle w:val="Rientrocorpodeltesto"/>
        <w:spacing w:line="240" w:lineRule="auto"/>
        <w:ind w:left="0"/>
        <w:rPr>
          <w:rFonts w:ascii="Georgia" w:hAnsi="Georgia"/>
          <w:szCs w:val="24"/>
        </w:rPr>
      </w:pP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 xml:space="preserve">Raccomandata </w:t>
      </w:r>
      <w:proofErr w:type="spellStart"/>
      <w:r w:rsidRPr="001B40F8">
        <w:rPr>
          <w:rFonts w:ascii="Georgia" w:hAnsi="Georgia"/>
          <w:szCs w:val="24"/>
        </w:rPr>
        <w:t>a.r.</w:t>
      </w:r>
      <w:proofErr w:type="spellEnd"/>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 xml:space="preserve">Spettabile </w:t>
      </w:r>
    </w:p>
    <w:p w:rsidR="00BB40AB" w:rsidRPr="001B40F8" w:rsidRDefault="00BB40AB" w:rsidP="00BB40AB">
      <w:pPr>
        <w:pStyle w:val="Rientrocorpodeltesto"/>
        <w:spacing w:line="240" w:lineRule="auto"/>
        <w:ind w:left="0"/>
        <w:rPr>
          <w:rFonts w:ascii="Georgia" w:hAnsi="Georgia"/>
          <w:b/>
          <w:bCs/>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b/>
          <w:bCs/>
          <w:szCs w:val="24"/>
        </w:rPr>
        <w:t>BANCA D'ITALIA</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b/>
          <w:bCs/>
          <w:szCs w:val="24"/>
        </w:rPr>
        <w:tab/>
      </w:r>
      <w:r w:rsidRPr="001B40F8">
        <w:rPr>
          <w:rFonts w:ascii="Georgia" w:hAnsi="Georgia"/>
          <w:b/>
          <w:bCs/>
          <w:szCs w:val="24"/>
        </w:rPr>
        <w:tab/>
      </w:r>
      <w:r>
        <w:rPr>
          <w:rFonts w:ascii="Georgia" w:hAnsi="Georgia"/>
          <w:b/>
          <w:bCs/>
          <w:szCs w:val="24"/>
        </w:rPr>
        <w:tab/>
      </w:r>
      <w:r>
        <w:rPr>
          <w:rFonts w:ascii="Georgia" w:hAnsi="Georgia"/>
          <w:b/>
          <w:bCs/>
          <w:szCs w:val="24"/>
        </w:rPr>
        <w:tab/>
      </w:r>
      <w:r>
        <w:rPr>
          <w:rFonts w:ascii="Georgia" w:hAnsi="Georgia"/>
          <w:b/>
          <w:bCs/>
          <w:szCs w:val="24"/>
        </w:rPr>
        <w:tab/>
      </w:r>
      <w:r>
        <w:rPr>
          <w:rFonts w:ascii="Georgia" w:hAnsi="Georgia"/>
          <w:b/>
          <w:bCs/>
          <w:szCs w:val="24"/>
        </w:rPr>
        <w:tab/>
      </w:r>
      <w:r>
        <w:rPr>
          <w:rFonts w:ascii="Georgia" w:hAnsi="Georgia"/>
          <w:b/>
          <w:bCs/>
          <w:szCs w:val="24"/>
        </w:rPr>
        <w:tab/>
      </w:r>
      <w:r w:rsidRPr="001B40F8">
        <w:rPr>
          <w:rFonts w:ascii="Georgia" w:hAnsi="Georgia"/>
          <w:b/>
          <w:bCs/>
          <w:szCs w:val="24"/>
        </w:rPr>
        <w:t>Ufficio Vigilanza</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Via Nazionale n. 91</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00184 ROMA</w:t>
      </w:r>
    </w:p>
    <w:p w:rsidR="00BB40AB" w:rsidRPr="001B40F8" w:rsidRDefault="00BB40AB" w:rsidP="00BB40AB">
      <w:pPr>
        <w:pStyle w:val="Rientrocorpodeltesto"/>
        <w:spacing w:line="240" w:lineRule="auto"/>
        <w:ind w:left="0"/>
        <w:rPr>
          <w:rFonts w:ascii="Georgia" w:hAnsi="Georgia"/>
          <w:szCs w:val="24"/>
        </w:rPr>
      </w:pPr>
    </w:p>
    <w:p w:rsidR="00BB40AB" w:rsidRPr="001B40F8" w:rsidRDefault="00BB40AB" w:rsidP="00BB40AB">
      <w:pPr>
        <w:pStyle w:val="Rientrocorpodeltesto"/>
        <w:spacing w:line="240" w:lineRule="auto"/>
        <w:ind w:left="0"/>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e p.c.</w:t>
      </w:r>
      <w:r w:rsidRPr="001B40F8">
        <w:rPr>
          <w:rFonts w:ascii="Georgia" w:hAnsi="Georgia"/>
          <w:szCs w:val="24"/>
        </w:rPr>
        <w:tab/>
      </w:r>
      <w:r w:rsidRPr="001B40F8">
        <w:rPr>
          <w:rFonts w:ascii="Georgia" w:hAnsi="Georgia"/>
          <w:szCs w:val="24"/>
        </w:rPr>
        <w:tab/>
        <w:t xml:space="preserve">Spettabile </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b/>
          <w:szCs w:val="24"/>
        </w:rPr>
        <w:t>LEGA CONSUMATORI</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Via delle Orchidee n. 4/A</w:t>
      </w:r>
    </w:p>
    <w:p w:rsidR="00BB40AB" w:rsidRPr="001B40F8" w:rsidRDefault="00BB40AB" w:rsidP="00BB40AB">
      <w:pPr>
        <w:pStyle w:val="Rientrocorpodeltesto"/>
        <w:spacing w:line="240" w:lineRule="auto"/>
        <w:ind w:left="0"/>
        <w:rPr>
          <w:rFonts w:ascii="Georgia" w:hAnsi="Georgia"/>
          <w:szCs w:val="24"/>
        </w:rPr>
      </w:pPr>
      <w:r w:rsidRPr="001B40F8">
        <w:rPr>
          <w:rFonts w:ascii="Georgia" w:hAnsi="Georgia"/>
          <w:szCs w:val="24"/>
        </w:rPr>
        <w:tab/>
      </w:r>
      <w:r w:rsidRPr="001B40F8">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1B40F8">
        <w:rPr>
          <w:rFonts w:ascii="Georgia" w:hAnsi="Georgia"/>
          <w:szCs w:val="24"/>
        </w:rPr>
        <w:t>20147 MILANO</w:t>
      </w:r>
    </w:p>
    <w:p w:rsidR="00BB40AB" w:rsidRDefault="00BB40AB" w:rsidP="00BB40AB">
      <w:pPr>
        <w:pStyle w:val="Titolo7"/>
        <w:tabs>
          <w:tab w:val="left" w:pos="4536"/>
        </w:tabs>
        <w:suppressAutoHyphens/>
        <w:spacing w:before="0"/>
        <w:rPr>
          <w:rFonts w:ascii="Georgia" w:hAnsi="Georgia"/>
          <w:u w:val="single"/>
        </w:rPr>
      </w:pPr>
    </w:p>
    <w:p w:rsidR="00BB40AB" w:rsidRDefault="00BB40AB" w:rsidP="00BB40AB"/>
    <w:p w:rsidR="00BB40AB" w:rsidRPr="00BB40AB" w:rsidRDefault="00BB40AB" w:rsidP="00BB40AB"/>
    <w:p w:rsidR="00BB40AB" w:rsidRPr="001B40F8" w:rsidRDefault="00BB40AB" w:rsidP="00BB40AB">
      <w:pPr>
        <w:pStyle w:val="Titolo7"/>
        <w:tabs>
          <w:tab w:val="left" w:pos="4536"/>
        </w:tabs>
        <w:suppressAutoHyphens/>
        <w:spacing w:before="0"/>
        <w:ind w:left="360"/>
        <w:jc w:val="both"/>
        <w:rPr>
          <w:rFonts w:ascii="Georgia" w:hAnsi="Georgia"/>
          <w:b/>
          <w:u w:val="single"/>
        </w:rPr>
      </w:pPr>
      <w:r w:rsidRPr="001B40F8">
        <w:rPr>
          <w:rFonts w:ascii="Georgia" w:hAnsi="Georgia"/>
          <w:u w:val="single"/>
        </w:rPr>
        <w:t>Oggetto: nome e cognome utente/ BANCA…………………..</w:t>
      </w:r>
      <w:r w:rsidRPr="001B40F8">
        <w:rPr>
          <w:rFonts w:ascii="Georgia" w:hAnsi="Georgia"/>
        </w:rPr>
        <w:t>(richiesta rimborso interessi usurari illegittimi di cui al contratto di mutuo del ….........repertorio n. …...e raccolta n.........., Notaio.............erogato dalla Banca........in favore di …................: illegittimità, come disposto dalle sentenze della Corte di Cassazione n. 350/2013 del 09.01.13 e 603/13 dell'11.01.13)</w:t>
      </w:r>
    </w:p>
    <w:p w:rsidR="00BB40AB" w:rsidRPr="001B40F8" w:rsidRDefault="00BB40AB" w:rsidP="00BB40AB">
      <w:pPr>
        <w:rPr>
          <w:rFonts w:ascii="Georgia" w:hAnsi="Georgia"/>
          <w:b/>
          <w:u w:val="single"/>
        </w:rPr>
      </w:pPr>
    </w:p>
    <w:p w:rsidR="00BB40AB" w:rsidRPr="001B40F8" w:rsidRDefault="00BB40AB" w:rsidP="00BB40AB">
      <w:pPr>
        <w:pStyle w:val="Corpodeltesto21"/>
        <w:rPr>
          <w:rFonts w:ascii="Georgia" w:hAnsi="Georgia"/>
          <w:b/>
          <w:szCs w:val="24"/>
          <w:u w:val="single"/>
        </w:rPr>
      </w:pPr>
      <w:r w:rsidRPr="001B40F8">
        <w:rPr>
          <w:rFonts w:ascii="Georgia" w:hAnsi="Georgia"/>
          <w:szCs w:val="24"/>
        </w:rPr>
        <w:t>Il sottoscritto/a ………… residente in……….., Via ………. n. ……, anche nella sua qualità di associato a Lega Consumatori, con sede legale in Milano, Via delle Orchidee n. 4/a</w:t>
      </w:r>
    </w:p>
    <w:p w:rsidR="00BB40AB" w:rsidRDefault="00BB40AB" w:rsidP="00BB40AB">
      <w:pPr>
        <w:pStyle w:val="Corpodeltesto21"/>
        <w:rPr>
          <w:rFonts w:ascii="Georgia" w:hAnsi="Georgia"/>
          <w:b/>
          <w:szCs w:val="24"/>
          <w:u w:val="single"/>
        </w:rPr>
      </w:pPr>
    </w:p>
    <w:p w:rsidR="00BB40AB" w:rsidRDefault="00BB40AB" w:rsidP="00BB40AB">
      <w:pPr>
        <w:pStyle w:val="Corpodeltesto21"/>
        <w:rPr>
          <w:rFonts w:ascii="Georgia" w:hAnsi="Georgia"/>
          <w:b/>
          <w:szCs w:val="24"/>
          <w:u w:val="single"/>
        </w:rPr>
      </w:pPr>
    </w:p>
    <w:p w:rsidR="00BB40AB" w:rsidRPr="001B40F8" w:rsidRDefault="00BB40AB" w:rsidP="00BB40AB">
      <w:pPr>
        <w:pStyle w:val="Corpodeltesto21"/>
        <w:rPr>
          <w:rFonts w:ascii="Georgia" w:hAnsi="Georgia"/>
          <w:b/>
          <w:szCs w:val="24"/>
          <w:u w:val="single"/>
        </w:rPr>
      </w:pPr>
      <w:bookmarkStart w:id="0" w:name="_GoBack"/>
      <w:bookmarkEnd w:id="0"/>
    </w:p>
    <w:p w:rsidR="00BB40AB" w:rsidRPr="001B40F8" w:rsidRDefault="00BB40AB" w:rsidP="00BB40AB">
      <w:pPr>
        <w:jc w:val="center"/>
        <w:rPr>
          <w:rFonts w:ascii="Georgia" w:hAnsi="Georgia"/>
          <w:b/>
          <w:u w:val="single"/>
        </w:rPr>
      </w:pPr>
      <w:r w:rsidRPr="001B40F8">
        <w:rPr>
          <w:rFonts w:ascii="Georgia" w:hAnsi="Georgia"/>
          <w:b/>
          <w:u w:val="single"/>
        </w:rPr>
        <w:t>PREMESSO CHE</w:t>
      </w:r>
    </w:p>
    <w:p w:rsidR="00BB40AB" w:rsidRPr="001B40F8" w:rsidRDefault="00BB40AB" w:rsidP="00BB40AB">
      <w:pPr>
        <w:rPr>
          <w:rFonts w:ascii="Georgia" w:hAnsi="Georgia"/>
          <w:b/>
          <w:u w:val="single"/>
        </w:rPr>
      </w:pPr>
    </w:p>
    <w:p w:rsidR="00BB40AB" w:rsidRPr="001B40F8" w:rsidRDefault="00BB40AB" w:rsidP="00BB40AB">
      <w:pPr>
        <w:pStyle w:val="Corpodeltesto21"/>
        <w:rPr>
          <w:rFonts w:ascii="Georgia" w:hAnsi="Georgia"/>
          <w:szCs w:val="24"/>
        </w:rPr>
      </w:pPr>
      <w:r w:rsidRPr="001B40F8">
        <w:rPr>
          <w:rFonts w:ascii="Georgia" w:hAnsi="Georgia"/>
          <w:szCs w:val="24"/>
        </w:rPr>
        <w:t>1) tra il Vs. spett.le Istituto di credito ed il sottoscritto è stato stipulato un contratto di mutuo come indicato in oggetto;</w:t>
      </w:r>
    </w:p>
    <w:p w:rsidR="00BB40AB" w:rsidRPr="001B40F8" w:rsidRDefault="00BB40AB" w:rsidP="00BB40AB">
      <w:pPr>
        <w:pStyle w:val="Corpodeltesto21"/>
        <w:rPr>
          <w:rFonts w:ascii="Georgia" w:hAnsi="Georgia"/>
          <w:szCs w:val="24"/>
        </w:rPr>
      </w:pPr>
    </w:p>
    <w:p w:rsidR="00BB40AB" w:rsidRPr="001B40F8" w:rsidRDefault="00BB40AB" w:rsidP="00BB40AB">
      <w:pPr>
        <w:pStyle w:val="Corpodeltesto21"/>
        <w:rPr>
          <w:rFonts w:ascii="Georgia" w:hAnsi="Georgia"/>
          <w:szCs w:val="24"/>
        </w:rPr>
      </w:pPr>
      <w:r w:rsidRPr="001B40F8">
        <w:rPr>
          <w:rFonts w:ascii="Georgia" w:hAnsi="Georgia"/>
          <w:szCs w:val="24"/>
        </w:rPr>
        <w:t>2) che, da un controllo effettuato risulta che le competenze bancarie (ed in particolare quelle moratorie) pattuite al momento della pattuizione risultano essere superiori a quelle indicate dal cd. “tasso soglia” individuato dalla Banca d'Italia;</w:t>
      </w:r>
    </w:p>
    <w:p w:rsidR="00BB40AB" w:rsidRDefault="00BB40AB" w:rsidP="00BB40AB">
      <w:pPr>
        <w:pStyle w:val="Corpodeltesto21"/>
        <w:rPr>
          <w:rFonts w:ascii="Georgia" w:hAnsi="Georgia"/>
          <w:szCs w:val="24"/>
        </w:rPr>
      </w:pPr>
      <w:r w:rsidRPr="001B40F8">
        <w:rPr>
          <w:rFonts w:ascii="Georgia" w:hAnsi="Georgia"/>
          <w:szCs w:val="24"/>
        </w:rPr>
        <w:t xml:space="preserve"> </w:t>
      </w:r>
    </w:p>
    <w:p w:rsidR="00BB40AB" w:rsidRDefault="00BB40AB" w:rsidP="00BB40AB">
      <w:pPr>
        <w:pStyle w:val="Corpodeltesto21"/>
        <w:rPr>
          <w:rFonts w:ascii="Georgia" w:hAnsi="Georgia"/>
          <w:szCs w:val="24"/>
        </w:rPr>
      </w:pPr>
    </w:p>
    <w:p w:rsidR="00BB40AB" w:rsidRPr="001B40F8" w:rsidRDefault="00BB40AB" w:rsidP="00BB40AB">
      <w:pPr>
        <w:pStyle w:val="Corpodeltesto21"/>
        <w:rPr>
          <w:rFonts w:ascii="Georgia" w:hAnsi="Georgia"/>
          <w:szCs w:val="24"/>
        </w:rPr>
      </w:pPr>
    </w:p>
    <w:p w:rsidR="00BB40AB" w:rsidRPr="001B40F8" w:rsidRDefault="00BB40AB" w:rsidP="00BB40AB">
      <w:pPr>
        <w:pStyle w:val="Corpodeltesto21"/>
        <w:rPr>
          <w:rFonts w:ascii="Georgia" w:hAnsi="Georgia"/>
          <w:szCs w:val="24"/>
        </w:rPr>
      </w:pPr>
      <w:r w:rsidRPr="001B40F8">
        <w:rPr>
          <w:rFonts w:ascii="Georgia" w:hAnsi="Georgia"/>
          <w:szCs w:val="24"/>
        </w:rPr>
        <w:t>3) che, pertanto,</w:t>
      </w:r>
    </w:p>
    <w:p w:rsidR="00BB40AB" w:rsidRPr="001B40F8" w:rsidRDefault="00BB40AB" w:rsidP="00BB40AB">
      <w:pPr>
        <w:pStyle w:val="Corpodeltesto21"/>
        <w:rPr>
          <w:rFonts w:ascii="Georgia" w:hAnsi="Georgia"/>
          <w:szCs w:val="24"/>
        </w:rPr>
      </w:pPr>
    </w:p>
    <w:p w:rsidR="00BB40AB" w:rsidRPr="001B40F8" w:rsidRDefault="00BB40AB" w:rsidP="00BB40AB">
      <w:pPr>
        <w:pStyle w:val="Corpodeltesto21"/>
        <w:numPr>
          <w:ilvl w:val="0"/>
          <w:numId w:val="3"/>
        </w:numPr>
        <w:tabs>
          <w:tab w:val="num" w:pos="0"/>
        </w:tabs>
        <w:rPr>
          <w:rFonts w:ascii="Georgia" w:hAnsi="Georgia"/>
          <w:szCs w:val="24"/>
        </w:rPr>
      </w:pPr>
      <w:r w:rsidRPr="001B40F8">
        <w:rPr>
          <w:rFonts w:ascii="Georgia" w:hAnsi="Georgia"/>
          <w:szCs w:val="24"/>
        </w:rPr>
        <w:t>Ai sensi dell’art. 644 c.p. “per la determinazione del tasso di interesse usurario si tiene conto delle commissioni, remunerazioni a qualsiasi titolo e delle spese, escluse quelle per imposte e tasse, collegate alla erogazione del credito”;</w:t>
      </w:r>
    </w:p>
    <w:p w:rsidR="00BB40AB" w:rsidRPr="001B40F8" w:rsidRDefault="00BB40AB" w:rsidP="00BB40AB">
      <w:pPr>
        <w:pStyle w:val="Corpodeltesto21"/>
        <w:numPr>
          <w:ilvl w:val="0"/>
          <w:numId w:val="3"/>
        </w:numPr>
        <w:tabs>
          <w:tab w:val="num" w:pos="0"/>
        </w:tabs>
        <w:rPr>
          <w:rFonts w:ascii="Georgia" w:hAnsi="Georgia"/>
          <w:szCs w:val="24"/>
        </w:rPr>
      </w:pPr>
      <w:r w:rsidRPr="001B40F8">
        <w:rPr>
          <w:rFonts w:ascii="Georgia" w:hAnsi="Georgia"/>
          <w:szCs w:val="24"/>
        </w:rPr>
        <w:t>Ai sensi della legge 24 del 28.02.2001 “interpretazione autentica della legge 108 del 7 marzo 1996 “ai fini dell’applicazione dell’art. 644 del codice penale e dell’articolo 1815, secondo comma del codice civile, si intendono usurari gli interessi che superano il limite stabilito dalla legge nel momento in cui essi sono promessi o comunque convenuti, a qualunque titolo, indipendentemente dal momento del loro pagamento”;</w:t>
      </w:r>
    </w:p>
    <w:p w:rsidR="00BB40AB" w:rsidRPr="001B40F8" w:rsidRDefault="00BB40AB" w:rsidP="00BB40AB">
      <w:pPr>
        <w:pStyle w:val="Corpodeltesto21"/>
        <w:numPr>
          <w:ilvl w:val="0"/>
          <w:numId w:val="3"/>
        </w:numPr>
        <w:tabs>
          <w:tab w:val="num" w:pos="0"/>
        </w:tabs>
        <w:rPr>
          <w:rFonts w:ascii="Georgia" w:hAnsi="Georgia"/>
          <w:szCs w:val="24"/>
        </w:rPr>
      </w:pPr>
      <w:r w:rsidRPr="001B40F8">
        <w:rPr>
          <w:rFonts w:ascii="Georgia" w:hAnsi="Georgia"/>
          <w:szCs w:val="24"/>
        </w:rPr>
        <w:t>Ai sensi dell’art. 1815 c.c. “se sono convenuti interessi usurari, la clausola è nulla e non sono dovuti interessi”;</w:t>
      </w:r>
    </w:p>
    <w:p w:rsidR="00BB40AB" w:rsidRPr="001B40F8" w:rsidRDefault="00BB40AB" w:rsidP="00BB40AB">
      <w:pPr>
        <w:pStyle w:val="Corpodeltesto21"/>
        <w:ind w:left="720"/>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4) che ai sensi della sentenza n. 49 del 2002 della Corte Costituzionale l’usura è da qualificarsi come un reato istantaneo per cui il reato si perfeziona al momento della pattuizione (sottoscrizione del mutuo, anche se effettuata dinanzi ad un Notaio);</w:t>
      </w:r>
    </w:p>
    <w:p w:rsidR="00BB40AB" w:rsidRPr="001B40F8" w:rsidRDefault="00BB40AB" w:rsidP="00BB40AB">
      <w:pPr>
        <w:pStyle w:val="Corpodeltesto21"/>
        <w:ind w:left="360"/>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5) che, da ultimo, con sentenze n. 350 del 9.01.2013 e n. 602 e 603 dell’11.01.2013 la Corte di Cassazione ha statuito che anche gli interessi moratori concorrono alla determinazione del tasso usurario;</w:t>
      </w:r>
    </w:p>
    <w:p w:rsidR="00BB40AB" w:rsidRPr="001B40F8" w:rsidRDefault="00BB40AB" w:rsidP="00BB40AB">
      <w:pPr>
        <w:pStyle w:val="Corpodeltesto21"/>
        <w:ind w:left="360"/>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6) che l’ignoranza del tasso di usura da parte di una banca è priva di effetti e non può essere invocata come scusante, risolvendosi in una ignoranza della legge penale;</w:t>
      </w:r>
    </w:p>
    <w:p w:rsidR="00BB40AB" w:rsidRPr="001B40F8" w:rsidRDefault="00BB40AB" w:rsidP="00BB40AB">
      <w:pPr>
        <w:pStyle w:val="Corpodeltesto21"/>
        <w:ind w:left="360"/>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7) che, inoltre, il Vs. istituto ha applicato nell’allegato piano di ammortamento del medesimo contratto la formula dell’interesse composto, al posto di quella dell’interesse semplice, incrementando di fatto ed occultamente il costo del piano di rimborso stesso, determinando l’incertezza del tasso del negozio e superando anche il tasso soglia di cui alla legge antiusura;</w:t>
      </w:r>
    </w:p>
    <w:p w:rsidR="00BB40AB" w:rsidRPr="001B40F8" w:rsidRDefault="00BB40AB" w:rsidP="00BB40AB">
      <w:pPr>
        <w:pStyle w:val="Corpodeltesto21"/>
        <w:ind w:left="360"/>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8) che è mia intenzione di voler promuovere a mezzo di LEGA CONSUMATORI un’azione avverso detto abuso;</w:t>
      </w:r>
    </w:p>
    <w:p w:rsidR="00BB40AB" w:rsidRPr="001B40F8" w:rsidRDefault="00BB40AB" w:rsidP="00BB40AB">
      <w:pPr>
        <w:pStyle w:val="Corpodeltesto21"/>
        <w:ind w:left="360"/>
        <w:rPr>
          <w:rFonts w:ascii="Georgia" w:hAnsi="Georgia"/>
          <w:szCs w:val="24"/>
        </w:rPr>
      </w:pPr>
    </w:p>
    <w:p w:rsidR="00BB40AB" w:rsidRDefault="00BB40AB" w:rsidP="00BB40AB">
      <w:pPr>
        <w:pStyle w:val="Corpodeltesto21"/>
        <w:ind w:left="360"/>
        <w:jc w:val="center"/>
        <w:rPr>
          <w:rFonts w:ascii="Georgia" w:hAnsi="Georgia"/>
          <w:szCs w:val="24"/>
        </w:rPr>
      </w:pPr>
      <w:r w:rsidRPr="001B40F8">
        <w:rPr>
          <w:rFonts w:ascii="Georgia" w:hAnsi="Georgia"/>
          <w:szCs w:val="24"/>
        </w:rPr>
        <w:t>Tutto ciò premesso</w:t>
      </w:r>
    </w:p>
    <w:p w:rsidR="00BB40AB" w:rsidRPr="001B40F8" w:rsidRDefault="00BB40AB" w:rsidP="00BB40AB">
      <w:pPr>
        <w:pStyle w:val="Corpodeltesto21"/>
        <w:ind w:left="360"/>
        <w:jc w:val="center"/>
        <w:rPr>
          <w:rFonts w:ascii="Georgia" w:hAnsi="Georgia"/>
          <w:szCs w:val="24"/>
        </w:rPr>
      </w:pPr>
    </w:p>
    <w:p w:rsidR="00BB40AB" w:rsidRPr="001B40F8" w:rsidRDefault="00BB40AB" w:rsidP="00BB40AB">
      <w:pPr>
        <w:pStyle w:val="Corpodeltesto21"/>
        <w:ind w:left="360"/>
        <w:rPr>
          <w:rFonts w:ascii="Georgia" w:hAnsi="Georgia"/>
          <w:szCs w:val="24"/>
        </w:rPr>
      </w:pPr>
      <w:r w:rsidRPr="001B40F8">
        <w:rPr>
          <w:rFonts w:ascii="Georgia" w:hAnsi="Georgia"/>
          <w:szCs w:val="24"/>
        </w:rPr>
        <w:t>si invita e diffida il Vs. istituto, entro e non oltre 15 giorni dalla ricezione della presente, a:</w:t>
      </w:r>
    </w:p>
    <w:p w:rsidR="00BB40AB" w:rsidRPr="001B40F8" w:rsidRDefault="00BB40AB" w:rsidP="00BB40AB">
      <w:pPr>
        <w:pStyle w:val="Corpodeltesto21"/>
        <w:numPr>
          <w:ilvl w:val="0"/>
          <w:numId w:val="2"/>
        </w:numPr>
        <w:tabs>
          <w:tab w:val="num" w:pos="0"/>
        </w:tabs>
        <w:rPr>
          <w:rFonts w:ascii="Georgia" w:hAnsi="Georgia"/>
          <w:szCs w:val="24"/>
        </w:rPr>
      </w:pPr>
      <w:r w:rsidRPr="001B40F8">
        <w:rPr>
          <w:rFonts w:ascii="Georgia" w:hAnsi="Georgia"/>
          <w:szCs w:val="24"/>
        </w:rPr>
        <w:t>Restituire tutte le somme già percepite a titolo di interesse usurario, rata per rata, come da piano di ammortamento allegato al mutuo; maggiorate di interessi dalla data dell’indebito ad oggi;</w:t>
      </w:r>
    </w:p>
    <w:p w:rsidR="00BB40AB" w:rsidRPr="001B40F8" w:rsidRDefault="00BB40AB" w:rsidP="00BB40AB">
      <w:pPr>
        <w:pStyle w:val="Corpodeltesto21"/>
        <w:numPr>
          <w:ilvl w:val="0"/>
          <w:numId w:val="2"/>
        </w:numPr>
        <w:tabs>
          <w:tab w:val="num" w:pos="0"/>
        </w:tabs>
        <w:rPr>
          <w:rFonts w:ascii="Georgia" w:hAnsi="Georgia"/>
          <w:szCs w:val="24"/>
        </w:rPr>
      </w:pPr>
      <w:r w:rsidRPr="001B40F8">
        <w:rPr>
          <w:rFonts w:ascii="Georgia" w:hAnsi="Georgia"/>
          <w:szCs w:val="24"/>
        </w:rPr>
        <w:t>Percepire, nel caso di mutuo ancora in scadenza, rata per rata, il solo capitale residuo, al netto di ogni interesse, come da piano di ammortamento allegato al mutuo;</w:t>
      </w:r>
    </w:p>
    <w:p w:rsidR="00BB40AB" w:rsidRPr="001B40F8" w:rsidRDefault="00BB40AB" w:rsidP="00BB40AB">
      <w:pPr>
        <w:pStyle w:val="Corpodeltesto21"/>
        <w:numPr>
          <w:ilvl w:val="0"/>
          <w:numId w:val="2"/>
        </w:numPr>
        <w:tabs>
          <w:tab w:val="num" w:pos="0"/>
        </w:tabs>
        <w:rPr>
          <w:rFonts w:ascii="Georgia" w:hAnsi="Georgia"/>
          <w:szCs w:val="24"/>
        </w:rPr>
      </w:pPr>
      <w:r w:rsidRPr="001B40F8">
        <w:rPr>
          <w:rFonts w:ascii="Georgia" w:hAnsi="Georgia"/>
          <w:szCs w:val="24"/>
        </w:rPr>
        <w:t>Nel caso di mancato riscontro positivo alla presente, si provvederà a bonificare il solo importo della rata relativa alla sorte capitale a mezzo bonifico effettuato da altro istituto di credito, diffidando il Vs. istituto dall’addebitare la rata sul conto corrente dedicato al mutuo che verrà chiuso senza ulteriore indugio e/o costo a carico dell’utente;</w:t>
      </w:r>
    </w:p>
    <w:p w:rsidR="00BB40AB" w:rsidRPr="001B40F8" w:rsidRDefault="00BB40AB" w:rsidP="00BB40AB">
      <w:pPr>
        <w:pStyle w:val="Corpodeltesto21"/>
        <w:numPr>
          <w:ilvl w:val="0"/>
          <w:numId w:val="2"/>
        </w:numPr>
        <w:tabs>
          <w:tab w:val="num" w:pos="0"/>
        </w:tabs>
        <w:rPr>
          <w:rFonts w:ascii="Georgia" w:hAnsi="Georgia"/>
          <w:szCs w:val="24"/>
        </w:rPr>
      </w:pPr>
      <w:r w:rsidRPr="001B40F8">
        <w:rPr>
          <w:rFonts w:ascii="Georgia" w:hAnsi="Georgia"/>
          <w:szCs w:val="24"/>
        </w:rPr>
        <w:lastRenderedPageBreak/>
        <w:t>Con espresso avvertimento che nell’ipotesi di dissenso ci si vedrà costretti ad intraprendere la strada del contenzioso per far valere i propri diritti, previo ricalcolo dell’effettivo dare/avere a mezzo di perizia econometrica.</w:t>
      </w:r>
    </w:p>
    <w:p w:rsidR="00BB40AB" w:rsidRPr="001B40F8" w:rsidRDefault="00BB40AB" w:rsidP="00BB40AB">
      <w:pPr>
        <w:pStyle w:val="Corpodeltesto21"/>
        <w:rPr>
          <w:rFonts w:ascii="Georgia" w:hAnsi="Georgia"/>
          <w:szCs w:val="24"/>
        </w:rPr>
      </w:pPr>
    </w:p>
    <w:p w:rsidR="00BB40AB" w:rsidRPr="001B40F8" w:rsidRDefault="00BB40AB" w:rsidP="00BB40AB">
      <w:pPr>
        <w:pStyle w:val="Corpodeltesto21"/>
        <w:rPr>
          <w:rFonts w:ascii="Georgia" w:hAnsi="Georgia"/>
          <w:szCs w:val="24"/>
        </w:rPr>
      </w:pPr>
      <w:r w:rsidRPr="001B40F8">
        <w:rPr>
          <w:rFonts w:ascii="Georgia" w:hAnsi="Georgia"/>
          <w:szCs w:val="24"/>
        </w:rPr>
        <w:t>La presente viene inviata anche a LEGA CONSUMATORI per i provvedimenti del caso e come adesione ad eventuali azioni collettive.</w:t>
      </w:r>
    </w:p>
    <w:p w:rsidR="00BB40AB" w:rsidRPr="001B40F8" w:rsidRDefault="00BB40AB" w:rsidP="00BB40AB">
      <w:pPr>
        <w:pStyle w:val="Corpodeltesto21"/>
        <w:rPr>
          <w:rFonts w:ascii="Georgia" w:hAnsi="Georgia"/>
          <w:szCs w:val="24"/>
        </w:rPr>
      </w:pPr>
    </w:p>
    <w:p w:rsidR="00BB40AB" w:rsidRPr="001B40F8" w:rsidRDefault="00BB40AB" w:rsidP="00BB40AB">
      <w:pPr>
        <w:pStyle w:val="Sottotitolo"/>
        <w:jc w:val="both"/>
        <w:rPr>
          <w:rFonts w:ascii="Georgia" w:hAnsi="Georgia"/>
        </w:rPr>
      </w:pPr>
      <w:r w:rsidRPr="001B40F8">
        <w:rPr>
          <w:rFonts w:ascii="Georgia" w:hAnsi="Georgia" w:cs="Times New Roman"/>
        </w:rPr>
        <w:t>Distinti saluti.</w:t>
      </w:r>
    </w:p>
    <w:p w:rsidR="00BB40AB" w:rsidRPr="001B40F8" w:rsidRDefault="00BB40AB" w:rsidP="00BB40AB">
      <w:pPr>
        <w:pStyle w:val="Titolo2"/>
        <w:suppressAutoHyphens/>
        <w:spacing w:before="0"/>
        <w:ind w:left="576"/>
        <w:jc w:val="center"/>
        <w:rPr>
          <w:rFonts w:ascii="Georgia" w:hAnsi="Georgia"/>
          <w:b w:val="0"/>
          <w:sz w:val="24"/>
          <w:szCs w:val="24"/>
        </w:rPr>
      </w:pPr>
      <w:r w:rsidRPr="001B40F8">
        <w:rPr>
          <w:rFonts w:ascii="Georgia" w:hAnsi="Georgia"/>
          <w:sz w:val="24"/>
          <w:szCs w:val="24"/>
        </w:rPr>
        <w:tab/>
      </w:r>
      <w:r w:rsidRPr="001B40F8">
        <w:rPr>
          <w:rFonts w:ascii="Georgia" w:hAnsi="Georgia"/>
          <w:sz w:val="24"/>
          <w:szCs w:val="24"/>
        </w:rPr>
        <w:tab/>
      </w:r>
      <w:r w:rsidRPr="001B40F8">
        <w:rPr>
          <w:rFonts w:ascii="Georgia" w:hAnsi="Georgia"/>
          <w:sz w:val="24"/>
          <w:szCs w:val="24"/>
        </w:rPr>
        <w:tab/>
      </w:r>
      <w:r w:rsidRPr="001B40F8">
        <w:rPr>
          <w:rFonts w:ascii="Georgia" w:hAnsi="Georgia"/>
          <w:sz w:val="24"/>
          <w:szCs w:val="24"/>
        </w:rPr>
        <w:tab/>
      </w:r>
      <w:r w:rsidRPr="001B40F8">
        <w:rPr>
          <w:rFonts w:ascii="Georgia" w:hAnsi="Georgia"/>
          <w:sz w:val="24"/>
          <w:szCs w:val="24"/>
        </w:rPr>
        <w:tab/>
      </w:r>
      <w:r w:rsidRPr="001B40F8">
        <w:rPr>
          <w:rFonts w:ascii="Georgia" w:hAnsi="Georgia"/>
          <w:sz w:val="24"/>
          <w:szCs w:val="24"/>
        </w:rPr>
        <w:tab/>
      </w:r>
      <w:r w:rsidRPr="001B40F8">
        <w:rPr>
          <w:rFonts w:ascii="Georgia" w:hAnsi="Georgia"/>
          <w:b w:val="0"/>
          <w:sz w:val="24"/>
          <w:szCs w:val="24"/>
        </w:rPr>
        <w:t xml:space="preserve">Nome e Cognome dell’Associato/a </w:t>
      </w:r>
    </w:p>
    <w:p w:rsidR="00551144" w:rsidRDefault="00551144" w:rsidP="00BB40AB">
      <w:pPr>
        <w:pStyle w:val="Standard"/>
        <w:jc w:val="both"/>
      </w:pPr>
    </w:p>
    <w:sectPr w:rsidR="005511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ind w:left="720" w:hanging="360"/>
      </w:p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2558BD"/>
    <w:rsid w:val="00356AB2"/>
    <w:rsid w:val="00551144"/>
    <w:rsid w:val="005B07C5"/>
    <w:rsid w:val="007B5B7B"/>
    <w:rsid w:val="0080685B"/>
    <w:rsid w:val="008E2732"/>
    <w:rsid w:val="00B94066"/>
    <w:rsid w:val="00BB40AB"/>
    <w:rsid w:val="00C42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2015-06-29T13:12:00Z</dcterms:created>
  <dcterms:modified xsi:type="dcterms:W3CDTF">2015-06-29T13:12:00Z</dcterms:modified>
</cp:coreProperties>
</file>